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4AB" w:rsidRDefault="00F214AB" w:rsidP="008431E5">
      <w:pPr>
        <w:rPr>
          <w:rFonts w:ascii="Footlight MT Light" w:hAnsi="Footlight MT Light"/>
        </w:rPr>
      </w:pPr>
      <w:bookmarkStart w:id="0" w:name="_GoBack"/>
      <w:bookmarkEnd w:id="0"/>
    </w:p>
    <w:p w:rsidR="008431E5" w:rsidRPr="008431E5" w:rsidRDefault="00500B1C" w:rsidP="008431E5">
      <w:pPr>
        <w:rPr>
          <w:rFonts w:ascii="Footlight MT Light" w:hAnsi="Footlight MT Light"/>
        </w:rPr>
      </w:pPr>
      <w:r w:rsidRPr="008431E5">
        <w:rPr>
          <w:rFonts w:ascii="Footlight MT Light" w:hAnsi="Footlight MT Light"/>
          <w:noProof/>
        </w:rPr>
        <w:drawing>
          <wp:anchor distT="0" distB="0" distL="114300" distR="114300" simplePos="0" relativeHeight="251658240" behindDoc="0" locked="0" layoutInCell="1" allowOverlap="1">
            <wp:simplePos x="0" y="0"/>
            <wp:positionH relativeFrom="column">
              <wp:posOffset>213700</wp:posOffset>
            </wp:positionH>
            <wp:positionV relativeFrom="paragraph">
              <wp:posOffset>-76953</wp:posOffset>
            </wp:positionV>
            <wp:extent cx="3910152" cy="1050202"/>
            <wp:effectExtent l="19050" t="0" r="0" b="0"/>
            <wp:wrapNone/>
            <wp:docPr id="1" name="Afbeelding 1" descr="Beschrijving: Handtekening Huisar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andtekening Huisartsen"/>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927475" cy="1054855"/>
                    </a:xfrm>
                    <a:prstGeom prst="rect">
                      <a:avLst/>
                    </a:prstGeom>
                    <a:noFill/>
                    <a:ln>
                      <a:noFill/>
                    </a:ln>
                  </pic:spPr>
                </pic:pic>
              </a:graphicData>
            </a:graphic>
          </wp:anchor>
        </w:drawing>
      </w:r>
    </w:p>
    <w:p w:rsidR="008431E5" w:rsidRPr="008431E5" w:rsidRDefault="008431E5" w:rsidP="008431E5">
      <w:pPr>
        <w:rPr>
          <w:rFonts w:ascii="Footlight MT Light" w:hAnsi="Footlight MT Light"/>
        </w:rPr>
      </w:pPr>
    </w:p>
    <w:p w:rsidR="00C523B1" w:rsidRDefault="00C523B1">
      <w:pPr>
        <w:rPr>
          <w:rFonts w:ascii="Footlight MT Light" w:hAnsi="Footlight MT Light"/>
          <w:b/>
        </w:rPr>
      </w:pPr>
    </w:p>
    <w:p w:rsidR="00500B1C" w:rsidRDefault="00500B1C">
      <w:pPr>
        <w:rPr>
          <w:rFonts w:ascii="Footlight MT Light" w:hAnsi="Footlight MT Light"/>
          <w:b/>
        </w:rPr>
      </w:pPr>
    </w:p>
    <w:p w:rsidR="00067EBD" w:rsidRDefault="00067EBD">
      <w:pPr>
        <w:rPr>
          <w:rFonts w:ascii="Footlight MT Light" w:hAnsi="Footlight MT Light"/>
          <w:b/>
        </w:rPr>
      </w:pPr>
    </w:p>
    <w:p w:rsidR="00CC7352" w:rsidRPr="008431E5" w:rsidRDefault="00F42431">
      <w:pPr>
        <w:rPr>
          <w:rFonts w:ascii="Footlight MT Light" w:hAnsi="Footlight MT Light"/>
          <w:b/>
        </w:rPr>
      </w:pPr>
      <w:r w:rsidRPr="008431E5">
        <w:rPr>
          <w:rFonts w:ascii="Footlight MT Light" w:hAnsi="Footlight MT Light"/>
          <w:b/>
        </w:rPr>
        <w:t>TOELICHTING BIJ DE WEIGERING VAN EEN BEHANDELEND ARTS OM EEN “GENEESKUNDIGE VERKLARING” AF TE GEVEN</w:t>
      </w:r>
    </w:p>
    <w:p w:rsidR="00F42431" w:rsidRPr="008431E5" w:rsidRDefault="00F42431">
      <w:pPr>
        <w:rPr>
          <w:rFonts w:ascii="Footlight MT Light" w:hAnsi="Footlight MT Light"/>
        </w:rPr>
      </w:pPr>
      <w:r w:rsidRPr="008431E5">
        <w:rPr>
          <w:rFonts w:ascii="Footlight MT Light" w:hAnsi="Footlight MT Light"/>
        </w:rPr>
        <w:t xml:space="preserve">U heeft van uw behandelend arts gehoord dat hij/zij geen “geneeskundige verklaring” afgeeft. Uw arts heeft daarbij gehandeld op grond van de regels die de KNMG, de beroepsorganisatie voor artsen, heeft opgesteld. Deze regels stellen dat de behandelende arts niet de aangewezen persoon is om schriftelijke of mondelinge geneeskundige verklaringen af te geven omtrent gezondheid, ziekte, invaliditeit, arbeidsongeschiktheid, toewijzing van voorzieningen, enz. van zijn/haar </w:t>
      </w:r>
      <w:r w:rsidR="00B61C68" w:rsidRPr="008431E5">
        <w:rPr>
          <w:rFonts w:ascii="Footlight MT Light" w:hAnsi="Footlight MT Light"/>
        </w:rPr>
        <w:t>patiënten</w:t>
      </w:r>
      <w:r w:rsidRPr="008431E5">
        <w:rPr>
          <w:rFonts w:ascii="Footlight MT Light" w:hAnsi="Footlight MT Light"/>
        </w:rPr>
        <w:t>. Ook verklaringen omtrent spreekuurbezoek en informatie over persoonlijke eigenschappen of omstandigheden van de patiënt mogen in dit kader evenmin door de behandelende arts worden verstrekt.</w:t>
      </w:r>
    </w:p>
    <w:p w:rsidR="00F42431" w:rsidRPr="008431E5" w:rsidRDefault="00F42431">
      <w:pPr>
        <w:rPr>
          <w:rFonts w:ascii="Footlight MT Light" w:hAnsi="Footlight MT Light"/>
        </w:rPr>
      </w:pPr>
      <w:r w:rsidRPr="008431E5">
        <w:rPr>
          <w:rFonts w:ascii="Footlight MT Light" w:hAnsi="Footlight MT Light"/>
        </w:rPr>
        <w:t>In het kort een toelichting op deze regels:</w:t>
      </w:r>
    </w:p>
    <w:p w:rsidR="006D6AC6" w:rsidRPr="008431E5" w:rsidRDefault="006D6AC6" w:rsidP="006D6AC6">
      <w:pPr>
        <w:pStyle w:val="Lijstalinea"/>
        <w:numPr>
          <w:ilvl w:val="0"/>
          <w:numId w:val="1"/>
        </w:numPr>
        <w:rPr>
          <w:rFonts w:ascii="Footlight MT Light" w:hAnsi="Footlight MT Light"/>
        </w:rPr>
      </w:pPr>
      <w:r w:rsidRPr="008431E5">
        <w:rPr>
          <w:rFonts w:ascii="Footlight MT Light" w:hAnsi="Footlight MT Light"/>
        </w:rPr>
        <w:t xml:space="preserve">De KNMG heeft als standpunt dat een behandelend arts geen verklaringen afgeeft </w:t>
      </w:r>
      <w:r w:rsidR="00B61C68" w:rsidRPr="008431E5">
        <w:rPr>
          <w:rFonts w:ascii="Footlight MT Light" w:hAnsi="Footlight MT Light"/>
        </w:rPr>
        <w:t xml:space="preserve">over een eigen patiënt </w:t>
      </w:r>
      <w:r w:rsidRPr="008431E5">
        <w:rPr>
          <w:rFonts w:ascii="Footlight MT Light" w:hAnsi="Footlight MT Light"/>
        </w:rPr>
        <w:t>waarbij hij/zij een oordeel geeft over de (medische) geschiktheid of ongeschiktheid van de patiënt om bepaalde dingen wel of niet te doen. Voorbeelden daarvan zijn: is iemand in staat te werken, een auto te</w:t>
      </w:r>
      <w:r w:rsidR="00B61C68" w:rsidRPr="008431E5">
        <w:rPr>
          <w:rFonts w:ascii="Footlight MT Light" w:hAnsi="Footlight MT Light"/>
        </w:rPr>
        <w:t xml:space="preserve"> besturen, naar school te gaan, </w:t>
      </w:r>
      <w:r w:rsidRPr="008431E5">
        <w:rPr>
          <w:rFonts w:ascii="Footlight MT Light" w:hAnsi="Footlight MT Light"/>
        </w:rPr>
        <w:t>goed voor de kinderen te zorgen, is terecht een geboekte reis geannuleerd of heeft iemand recht op een parkeervergunning of aangepaste woonruimte?</w:t>
      </w:r>
    </w:p>
    <w:p w:rsidR="006D6AC6" w:rsidRDefault="006D6AC6" w:rsidP="006D6AC6">
      <w:pPr>
        <w:pStyle w:val="Lijstalinea"/>
        <w:numPr>
          <w:ilvl w:val="0"/>
          <w:numId w:val="1"/>
        </w:numPr>
        <w:rPr>
          <w:rFonts w:ascii="Footlight MT Light" w:hAnsi="Footlight MT Light"/>
        </w:rPr>
      </w:pPr>
      <w:r w:rsidRPr="008431E5">
        <w:rPr>
          <w:rFonts w:ascii="Footlight MT Light" w:hAnsi="Footlight MT Light"/>
        </w:rPr>
        <w:t>Dergelijke verklaringen mogen alleen worden afgegeven door een onafhankelijke arts (dus niet de “eigen” dokter). Zo’n arts kan een eigen beoordeling maken van uw situatie. Als dat nodig is, kan die arts, met uw toestemming, ook nog extra informatie opvragen bij uw behandelend arts(en).</w:t>
      </w:r>
    </w:p>
    <w:p w:rsidR="00067EBD" w:rsidRDefault="00067EBD" w:rsidP="00067EBD">
      <w:pPr>
        <w:pStyle w:val="Lijstalinea"/>
        <w:rPr>
          <w:rFonts w:ascii="Footlight MT Light" w:hAnsi="Footlight MT Light"/>
        </w:rPr>
      </w:pPr>
    </w:p>
    <w:p w:rsidR="00067EBD" w:rsidRPr="008431E5" w:rsidRDefault="00067EBD" w:rsidP="00067EBD">
      <w:pPr>
        <w:pStyle w:val="Lijstalinea"/>
        <w:rPr>
          <w:rFonts w:ascii="Footlight MT Light" w:hAnsi="Footlight MT Light"/>
        </w:rPr>
      </w:pPr>
    </w:p>
    <w:p w:rsidR="006D6AC6" w:rsidRPr="008431E5" w:rsidRDefault="006D6AC6" w:rsidP="006D6AC6">
      <w:pPr>
        <w:ind w:left="360"/>
        <w:rPr>
          <w:rFonts w:ascii="Footlight MT Light" w:hAnsi="Footlight MT Light"/>
        </w:rPr>
      </w:pPr>
      <w:r w:rsidRPr="008431E5">
        <w:rPr>
          <w:rFonts w:ascii="Footlight MT Light" w:hAnsi="Footlight MT Light"/>
        </w:rPr>
        <w:t>De twee belangrijkste redenen voor dit standpunt zijn:</w:t>
      </w:r>
    </w:p>
    <w:p w:rsidR="006D6AC6" w:rsidRPr="008431E5" w:rsidRDefault="006D6AC6" w:rsidP="006D6AC6">
      <w:pPr>
        <w:pStyle w:val="Lijstalinea"/>
        <w:numPr>
          <w:ilvl w:val="0"/>
          <w:numId w:val="1"/>
        </w:numPr>
        <w:rPr>
          <w:rFonts w:ascii="Footlight MT Light" w:hAnsi="Footlight MT Light"/>
        </w:rPr>
      </w:pPr>
      <w:r w:rsidRPr="008431E5">
        <w:rPr>
          <w:rFonts w:ascii="Footlight MT Light" w:hAnsi="Footlight MT Light"/>
        </w:rPr>
        <w:t>De KNMG vindt het belangrijk dat de behandelende arts zich kan concentreren op uw behandeling en een goede vertrouwensrelatie met u kan opbouwen. Uw arts moet dan niet in allerlei belangenconflicten raken. Om dit te v</w:t>
      </w:r>
      <w:r w:rsidR="008608A1" w:rsidRPr="008431E5">
        <w:rPr>
          <w:rFonts w:ascii="Footlight MT Light" w:hAnsi="Footlight MT Light"/>
        </w:rPr>
        <w:t>oorkomen moet er een scherpe gre</w:t>
      </w:r>
      <w:r w:rsidRPr="008431E5">
        <w:rPr>
          <w:rFonts w:ascii="Footlight MT Light" w:hAnsi="Footlight MT Light"/>
        </w:rPr>
        <w:t>ns zijn tussen de behandeling en het beoordelen of u voor bepaalde voorzieningen in aanmerking komt. Op deze manier staat niets u in de weg om uw arts alle informatie te geven die noodzakelijk is voor uw behandeling.</w:t>
      </w:r>
    </w:p>
    <w:p w:rsidR="006D6AC6" w:rsidRPr="008431E5" w:rsidRDefault="006D6AC6" w:rsidP="006D6AC6">
      <w:pPr>
        <w:pStyle w:val="Lijstalinea"/>
        <w:numPr>
          <w:ilvl w:val="0"/>
          <w:numId w:val="1"/>
        </w:numPr>
        <w:rPr>
          <w:rFonts w:ascii="Footlight MT Light" w:hAnsi="Footlight MT Light"/>
        </w:rPr>
      </w:pPr>
      <w:r w:rsidRPr="008431E5">
        <w:rPr>
          <w:rFonts w:ascii="Footlight MT Light" w:hAnsi="Footlight MT Light"/>
        </w:rPr>
        <w:t>Daarnaast is uw behandelend arts vaak niet op de hoogte van de criteria die worden gehanteerd voor het al dan niet toewijzen van bepaalde voorzieningen. Daardoor is het vaak niet mogelijk om een goed oordeel te geven. Het is ook in uw belang dat de arts die de geneeskundige verklaring afgeeft goed weet welke punten wel en niet van belang zijn bij de beoordeling.</w:t>
      </w:r>
    </w:p>
    <w:p w:rsidR="00B61C68" w:rsidRPr="008431E5" w:rsidRDefault="00B61C68" w:rsidP="004F6311">
      <w:pPr>
        <w:ind w:firstLine="360"/>
        <w:rPr>
          <w:rFonts w:ascii="Footlight MT Light" w:hAnsi="Footlight MT Light"/>
        </w:rPr>
      </w:pPr>
      <w:r w:rsidRPr="008431E5">
        <w:rPr>
          <w:rFonts w:ascii="Footlight MT Light" w:hAnsi="Footlight MT Light"/>
        </w:rPr>
        <w:t>Wat kunt u nog doen?</w:t>
      </w:r>
    </w:p>
    <w:p w:rsidR="00B61C68" w:rsidRPr="008431E5" w:rsidRDefault="00B61C68" w:rsidP="00B61C68">
      <w:pPr>
        <w:pStyle w:val="Lijstalinea"/>
        <w:numPr>
          <w:ilvl w:val="0"/>
          <w:numId w:val="1"/>
        </w:numPr>
        <w:rPr>
          <w:rFonts w:ascii="Footlight MT Light" w:hAnsi="Footlight MT Light"/>
        </w:rPr>
      </w:pPr>
      <w:r w:rsidRPr="008431E5">
        <w:rPr>
          <w:rFonts w:ascii="Footlight MT Light" w:hAnsi="Footlight MT Light"/>
        </w:rPr>
        <w:t>U kunt navragen bij de instantie die een geneeskundige verklaring vraagt of u niet kunt volstaan met een verklaring van uzelf over uw gezondheidstoestand, eventueel in de vorm van een in te vullen vragenlijst.</w:t>
      </w:r>
    </w:p>
    <w:p w:rsidR="00B61C68" w:rsidRPr="008431E5" w:rsidRDefault="00B61C68" w:rsidP="00B61C68">
      <w:pPr>
        <w:pStyle w:val="Lijstalinea"/>
        <w:numPr>
          <w:ilvl w:val="0"/>
          <w:numId w:val="1"/>
        </w:numPr>
        <w:rPr>
          <w:rFonts w:ascii="Footlight MT Light" w:hAnsi="Footlight MT Light"/>
        </w:rPr>
      </w:pPr>
      <w:r w:rsidRPr="008431E5">
        <w:rPr>
          <w:rFonts w:ascii="Footlight MT Light" w:hAnsi="Footlight MT Light"/>
        </w:rPr>
        <w:t>U kunt uw arts vragen om een afschrift van uw medisch dossier waarin bepaalde belangrijke feiten over uw gezondheidstoestand staan vermeld (bijvoorbeeld de uitslag van een looptest, de uitslag van een meting van uw gezichtsvermogen etc.) en die toesturen aan de instantie die een geneeskundige verklaring vraagt.</w:t>
      </w:r>
    </w:p>
    <w:p w:rsidR="00F42431" w:rsidRDefault="00B61C68" w:rsidP="008431E5">
      <w:pPr>
        <w:pStyle w:val="Lijstalinea"/>
        <w:numPr>
          <w:ilvl w:val="0"/>
          <w:numId w:val="1"/>
        </w:numPr>
        <w:rPr>
          <w:rFonts w:ascii="Footlight MT Light" w:hAnsi="Footlight MT Light"/>
        </w:rPr>
      </w:pPr>
      <w:r w:rsidRPr="008431E5">
        <w:rPr>
          <w:rFonts w:ascii="Footlight MT Light" w:hAnsi="Footlight MT Light"/>
        </w:rPr>
        <w:t>U kunt zich voor de noodzakelijke beoordeling wenden tot een arts waarbij u niet onder behandeling staat. Deze kan met uw toestemming ook feitelijke informatie over uw gezondheidstoestand bij de behandelende arts opvragen en deze informatie bij zijn/haar beoordeling betrekken.</w:t>
      </w:r>
    </w:p>
    <w:p w:rsidR="009F221B" w:rsidRDefault="009F221B" w:rsidP="009F221B">
      <w:pPr>
        <w:rPr>
          <w:rFonts w:ascii="Footlight MT Light" w:hAnsi="Footlight MT Light"/>
        </w:rPr>
      </w:pPr>
      <w:r>
        <w:rPr>
          <w:rFonts w:ascii="Footlight MT Light" w:hAnsi="Footlight MT Light"/>
        </w:rPr>
        <w:t>Zie ook:</w:t>
      </w:r>
    </w:p>
    <w:p w:rsidR="009F221B" w:rsidRDefault="0025734F" w:rsidP="009F221B">
      <w:pPr>
        <w:rPr>
          <w:rFonts w:ascii="Footlight MT Light" w:hAnsi="Footlight MT Light"/>
        </w:rPr>
      </w:pPr>
      <w:hyperlink r:id="rId7" w:history="1">
        <w:r w:rsidR="009F221B" w:rsidRPr="00A565B4">
          <w:rPr>
            <w:rStyle w:val="Hyperlink"/>
            <w:rFonts w:ascii="Footlight MT Light" w:hAnsi="Footlight MT Light"/>
          </w:rPr>
          <w:t>https://www.knmg.nl/advies</w:t>
        </w:r>
      </w:hyperlink>
      <w:r w:rsidR="009F221B">
        <w:rPr>
          <w:rFonts w:ascii="Footlight MT Light" w:hAnsi="Footlight MT Light"/>
        </w:rPr>
        <w:t xml:space="preserve"> </w:t>
      </w:r>
      <w:r w:rsidR="009F221B" w:rsidRPr="009F221B">
        <w:rPr>
          <w:rFonts w:ascii="Footlight MT Light" w:hAnsi="Footlight MT Light"/>
        </w:rPr>
        <w:t>richtlijnen/artseninfolijn/weigeringsbriefje.htm</w:t>
      </w:r>
    </w:p>
    <w:p w:rsidR="009F221B" w:rsidRPr="009F221B" w:rsidRDefault="009F221B" w:rsidP="009F221B">
      <w:pPr>
        <w:rPr>
          <w:rFonts w:ascii="Footlight MT Light" w:hAnsi="Footlight MT Light"/>
        </w:rPr>
      </w:pPr>
    </w:p>
    <w:sectPr w:rsidR="009F221B" w:rsidRPr="009F221B" w:rsidSect="008431E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otlight MT Light">
    <w:altName w:val="Franklin Gothic"/>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07F4E"/>
    <w:multiLevelType w:val="hybridMultilevel"/>
    <w:tmpl w:val="2B4C7710"/>
    <w:lvl w:ilvl="0" w:tplc="56F4316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31"/>
    <w:rsid w:val="00067EBD"/>
    <w:rsid w:val="00163961"/>
    <w:rsid w:val="00251F61"/>
    <w:rsid w:val="0025734F"/>
    <w:rsid w:val="003C20A5"/>
    <w:rsid w:val="004460F9"/>
    <w:rsid w:val="004F6311"/>
    <w:rsid w:val="00500B1C"/>
    <w:rsid w:val="00580EEE"/>
    <w:rsid w:val="006D6AC6"/>
    <w:rsid w:val="0076710C"/>
    <w:rsid w:val="008431E5"/>
    <w:rsid w:val="008608A1"/>
    <w:rsid w:val="009F221B"/>
    <w:rsid w:val="00B61C68"/>
    <w:rsid w:val="00C523B1"/>
    <w:rsid w:val="00CC7352"/>
    <w:rsid w:val="00F214AB"/>
    <w:rsid w:val="00F42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5B297-0DEA-463F-824D-4B1CEFC2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6AC6"/>
    <w:pPr>
      <w:ind w:left="720"/>
      <w:contextualSpacing/>
    </w:pPr>
  </w:style>
  <w:style w:type="paragraph" w:styleId="Ballontekst">
    <w:name w:val="Balloon Text"/>
    <w:basedOn w:val="Standaard"/>
    <w:link w:val="BallontekstChar"/>
    <w:uiPriority w:val="99"/>
    <w:semiHidden/>
    <w:unhideWhenUsed/>
    <w:rsid w:val="008431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31E5"/>
    <w:rPr>
      <w:rFonts w:ascii="Tahoma" w:hAnsi="Tahoma" w:cs="Tahoma"/>
      <w:sz w:val="16"/>
      <w:szCs w:val="16"/>
    </w:rPr>
  </w:style>
  <w:style w:type="character" w:styleId="Hyperlink">
    <w:name w:val="Hyperlink"/>
    <w:basedOn w:val="Standaardalinea-lettertype"/>
    <w:uiPriority w:val="99"/>
    <w:unhideWhenUsed/>
    <w:rsid w:val="009F2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4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nmg.nl/adv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12FE.50CD03C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JoseePC</dc:creator>
  <cp:lastModifiedBy>Melissa Doornekamp</cp:lastModifiedBy>
  <cp:revision>2</cp:revision>
  <cp:lastPrinted>2014-01-20T18:02:00Z</cp:lastPrinted>
  <dcterms:created xsi:type="dcterms:W3CDTF">2019-04-09T11:01:00Z</dcterms:created>
  <dcterms:modified xsi:type="dcterms:W3CDTF">2019-04-09T11:01:00Z</dcterms:modified>
</cp:coreProperties>
</file>